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08" w:rsidRDefault="005464BF" w:rsidP="005464BF">
      <w:pPr>
        <w:jc w:val="center"/>
        <w:rPr>
          <w:rFonts w:asciiTheme="minorHAnsi" w:hAnsiTheme="minorHAnsi"/>
          <w:b/>
          <w:lang w:val="es-ES_tradnl"/>
        </w:rPr>
      </w:pPr>
      <w:r w:rsidRPr="005464BF">
        <w:rPr>
          <w:rFonts w:asciiTheme="minorHAnsi" w:hAnsiTheme="minorHAnsi"/>
          <w:b/>
          <w:lang w:val="es-ES_tradnl"/>
        </w:rPr>
        <w:t>GRUPO DE TRABAJO DE COORDINADORES NACIONALES DE SUPERVISIÓN CONTINUA DE LAS REGIONES NAM/CAR (NAM/CAR/NCMC/WG)</w:t>
      </w:r>
      <w:r>
        <w:rPr>
          <w:rFonts w:asciiTheme="minorHAnsi" w:hAnsiTheme="minorHAnsi"/>
          <w:b/>
          <w:lang w:val="es-ES_tradnl"/>
        </w:rPr>
        <w:t xml:space="preserve"> </w:t>
      </w:r>
    </w:p>
    <w:p w:rsidR="00C746EE" w:rsidRPr="005464BF" w:rsidRDefault="005464BF" w:rsidP="005464BF">
      <w:pPr>
        <w:jc w:val="center"/>
        <w:rPr>
          <w:rFonts w:asciiTheme="minorHAnsi" w:hAnsiTheme="minorHAnsi"/>
          <w:b/>
          <w:lang w:val="es-ES_tradnl"/>
        </w:rPr>
      </w:pPr>
      <w:bookmarkStart w:id="0" w:name="_GoBack"/>
      <w:bookmarkEnd w:id="0"/>
      <w:r w:rsidRPr="005464BF">
        <w:rPr>
          <w:rFonts w:asciiTheme="minorHAnsi" w:hAnsiTheme="minorHAnsi"/>
          <w:b/>
          <w:lang w:val="es-ES_tradnl"/>
        </w:rPr>
        <w:t>TÉRMINOS DE REFERENCIA</w:t>
      </w:r>
    </w:p>
    <w:p w:rsidR="00C746EE" w:rsidRDefault="00C746EE" w:rsidP="005E0226">
      <w:pPr>
        <w:rPr>
          <w:rFonts w:asciiTheme="minorHAnsi" w:hAnsiTheme="minorHAnsi"/>
          <w:lang w:val="es-ES_tradnl"/>
        </w:rPr>
      </w:pPr>
    </w:p>
    <w:p w:rsidR="005464BF" w:rsidRPr="005464BF" w:rsidRDefault="005464BF" w:rsidP="009C1D7D">
      <w:pPr>
        <w:tabs>
          <w:tab w:val="left" w:pos="1440"/>
        </w:tabs>
        <w:jc w:val="both"/>
        <w:rPr>
          <w:rFonts w:asciiTheme="minorHAnsi" w:hAnsiTheme="minorHAnsi"/>
          <w:b/>
          <w:lang w:val="es-ES_tradnl"/>
        </w:rPr>
      </w:pPr>
      <w:r w:rsidRPr="005464BF">
        <w:rPr>
          <w:rFonts w:asciiTheme="minorHAnsi" w:hAnsiTheme="minorHAnsi"/>
          <w:b/>
          <w:lang w:val="es-ES_tradnl"/>
        </w:rPr>
        <w:t>1.</w:t>
      </w:r>
      <w:r w:rsidRPr="005464BF">
        <w:rPr>
          <w:rFonts w:asciiTheme="minorHAnsi" w:hAnsiTheme="minorHAnsi"/>
          <w:b/>
          <w:lang w:val="es-ES_tradnl"/>
        </w:rPr>
        <w:tab/>
        <w:t>Antecedentes</w:t>
      </w:r>
    </w:p>
    <w:p w:rsidR="005464BF" w:rsidRPr="005464BF" w:rsidRDefault="005464BF" w:rsidP="009C1D7D">
      <w:pPr>
        <w:ind w:firstLine="1440"/>
        <w:jc w:val="both"/>
        <w:rPr>
          <w:rFonts w:asciiTheme="minorHAnsi" w:hAnsiTheme="minorHAnsi"/>
          <w:lang w:val="es-ES_tradnl"/>
        </w:rPr>
      </w:pPr>
    </w:p>
    <w:p w:rsidR="005464BF" w:rsidRPr="005464BF" w:rsidRDefault="005464BF" w:rsidP="009C1D7D">
      <w:pPr>
        <w:ind w:firstLine="1440"/>
        <w:jc w:val="both"/>
        <w:rPr>
          <w:rFonts w:asciiTheme="minorHAnsi" w:hAnsiTheme="minorHAnsi"/>
          <w:lang w:val="es-ES_tradnl"/>
        </w:rPr>
      </w:pPr>
      <w:r w:rsidRPr="005464BF">
        <w:rPr>
          <w:rFonts w:asciiTheme="minorHAnsi" w:hAnsiTheme="minorHAnsi"/>
          <w:lang w:val="es-ES_tradnl"/>
        </w:rPr>
        <w:t>Como parte de las actividades desarrolladas por la Oficina Regional NACC de la OACI bajo la estrategia “Ningún País Se Quede Atrás” en pro de apoyar y mejorar la implementación efectiva de los Sistemas de Supervisión de la Seguridad Operacional de los Estados de las regiones NAM/CAR, y mejorar la preparación para las actividades CMA de la USOAP acorde con los requerimientos de la OACI, la Segunda Reunión Regional para los Coordinadores Nacionales de Supervisión Continua (NCMC/2) acordó proponer el establecimiento del Grupo De Trabajo De Coordinadores Nacionales De Supervisión Continua De Las Regiones NAM/CAR (NAM/CAR/NCMC/WG)</w:t>
      </w:r>
    </w:p>
    <w:p w:rsidR="005464BF" w:rsidRPr="005464BF" w:rsidRDefault="005464BF" w:rsidP="009C1D7D">
      <w:pPr>
        <w:jc w:val="both"/>
        <w:rPr>
          <w:rFonts w:asciiTheme="minorHAnsi" w:hAnsiTheme="minorHAnsi"/>
          <w:lang w:val="es-ES_tradnl"/>
        </w:rPr>
      </w:pPr>
    </w:p>
    <w:p w:rsidR="005464BF" w:rsidRPr="005464BF" w:rsidRDefault="005464BF" w:rsidP="009C1D7D">
      <w:pPr>
        <w:tabs>
          <w:tab w:val="left" w:pos="1440"/>
        </w:tabs>
        <w:jc w:val="both"/>
        <w:rPr>
          <w:rFonts w:asciiTheme="minorHAnsi" w:hAnsiTheme="minorHAnsi"/>
          <w:b/>
          <w:lang w:val="es-ES_tradnl"/>
        </w:rPr>
      </w:pPr>
      <w:r w:rsidRPr="005464BF">
        <w:rPr>
          <w:rFonts w:asciiTheme="minorHAnsi" w:hAnsiTheme="minorHAnsi"/>
          <w:b/>
          <w:lang w:val="es-ES_tradnl"/>
        </w:rPr>
        <w:t>2.</w:t>
      </w:r>
      <w:r w:rsidRPr="005464BF">
        <w:rPr>
          <w:rFonts w:asciiTheme="minorHAnsi" w:hAnsiTheme="minorHAnsi"/>
          <w:b/>
          <w:lang w:val="es-ES_tradnl"/>
        </w:rPr>
        <w:tab/>
        <w:t>Responsabilidades</w:t>
      </w:r>
    </w:p>
    <w:p w:rsidR="005464BF" w:rsidRPr="005464BF" w:rsidRDefault="005464BF" w:rsidP="009C1D7D">
      <w:pPr>
        <w:jc w:val="both"/>
        <w:rPr>
          <w:rFonts w:asciiTheme="minorHAnsi" w:hAnsiTheme="minorHAnsi"/>
          <w:lang w:val="es-ES_tradnl"/>
        </w:rPr>
      </w:pPr>
    </w:p>
    <w:p w:rsidR="005464BF" w:rsidRPr="005464BF" w:rsidRDefault="005464BF" w:rsidP="009C1D7D">
      <w:pPr>
        <w:ind w:firstLine="1440"/>
        <w:jc w:val="both"/>
        <w:rPr>
          <w:rFonts w:asciiTheme="minorHAnsi" w:hAnsiTheme="minorHAnsi"/>
          <w:lang w:val="es-ES_tradnl"/>
        </w:rPr>
      </w:pPr>
      <w:r w:rsidRPr="005464BF">
        <w:rPr>
          <w:rFonts w:asciiTheme="minorHAnsi" w:hAnsiTheme="minorHAnsi"/>
          <w:lang w:val="es-ES_tradnl"/>
        </w:rPr>
        <w:t>Bajo el marco de la Declaración de Intención para la Estrategia Ningún País se Quede Atrás de la Oficina Regional NACC de la OACI, el Grupo De Trabajo De Coordinadores Nacionales De Supervisión Continua De Las Regiones NAM/CAR (NAM/CAR/NCMC/WG) es responsable de:</w:t>
      </w:r>
    </w:p>
    <w:p w:rsidR="005464BF" w:rsidRPr="005464BF" w:rsidRDefault="005464BF" w:rsidP="009C1D7D">
      <w:pPr>
        <w:jc w:val="both"/>
        <w:rPr>
          <w:rFonts w:asciiTheme="minorHAnsi" w:hAnsiTheme="minorHAnsi"/>
          <w:lang w:val="es-ES_tradnl"/>
        </w:rPr>
      </w:pPr>
    </w:p>
    <w:p w:rsidR="005464BF" w:rsidRPr="005464BF" w:rsidRDefault="005464BF" w:rsidP="009C1D7D">
      <w:pPr>
        <w:ind w:left="2160" w:hanging="720"/>
        <w:jc w:val="both"/>
        <w:rPr>
          <w:rFonts w:asciiTheme="minorHAnsi" w:hAnsiTheme="minorHAnsi"/>
          <w:lang w:val="es-ES_tradnl"/>
        </w:rPr>
      </w:pPr>
      <w:r w:rsidRPr="005464BF">
        <w:rPr>
          <w:rFonts w:asciiTheme="minorHAnsi" w:hAnsiTheme="minorHAnsi"/>
          <w:lang w:val="es-ES_tradnl"/>
        </w:rPr>
        <w:t>a)</w:t>
      </w:r>
      <w:r w:rsidRPr="005464BF">
        <w:rPr>
          <w:rFonts w:asciiTheme="minorHAnsi" w:hAnsiTheme="minorHAnsi"/>
          <w:lang w:val="es-ES_tradnl"/>
        </w:rPr>
        <w:tab/>
        <w:t>Gestionar de su propio programa de trabajo</w:t>
      </w:r>
    </w:p>
    <w:p w:rsidR="005464BF" w:rsidRPr="005464BF" w:rsidRDefault="005464BF" w:rsidP="009C1D7D">
      <w:pPr>
        <w:ind w:left="2160" w:hanging="720"/>
        <w:jc w:val="both"/>
        <w:rPr>
          <w:rFonts w:asciiTheme="minorHAnsi" w:hAnsiTheme="minorHAnsi"/>
          <w:lang w:val="es-ES_tradnl"/>
        </w:rPr>
      </w:pPr>
      <w:r w:rsidRPr="005464BF">
        <w:rPr>
          <w:rFonts w:asciiTheme="minorHAnsi" w:hAnsiTheme="minorHAnsi"/>
          <w:lang w:val="es-ES_tradnl"/>
        </w:rPr>
        <w:t>b)</w:t>
      </w:r>
      <w:r w:rsidRPr="005464BF">
        <w:rPr>
          <w:rFonts w:asciiTheme="minorHAnsi" w:hAnsiTheme="minorHAnsi"/>
          <w:lang w:val="es-ES_tradnl"/>
        </w:rPr>
        <w:tab/>
        <w:t>Establecer  un mecanismo para analizar la implementación efectiva  de los SSO a nivel regional, identificando retos comunes y proponiendo soluciones adecuadas acorde con las necesidades regionales e individuales, y los recursos disponibles</w:t>
      </w:r>
    </w:p>
    <w:p w:rsidR="005464BF" w:rsidRPr="005464BF" w:rsidRDefault="005464BF" w:rsidP="009C1D7D">
      <w:pPr>
        <w:ind w:left="2160" w:hanging="720"/>
        <w:jc w:val="both"/>
        <w:rPr>
          <w:rFonts w:asciiTheme="minorHAnsi" w:hAnsiTheme="minorHAnsi"/>
          <w:lang w:val="es-ES_tradnl"/>
        </w:rPr>
      </w:pPr>
      <w:r w:rsidRPr="005464BF">
        <w:rPr>
          <w:rFonts w:asciiTheme="minorHAnsi" w:hAnsiTheme="minorHAnsi"/>
          <w:lang w:val="es-ES_tradnl"/>
        </w:rPr>
        <w:t>c)</w:t>
      </w:r>
      <w:r w:rsidRPr="005464BF">
        <w:rPr>
          <w:rFonts w:asciiTheme="minorHAnsi" w:hAnsiTheme="minorHAnsi"/>
          <w:lang w:val="es-ES_tradnl"/>
        </w:rPr>
        <w:tab/>
        <w:t>Promover la colaboración entre los NCMC en las regiones NAM/CAR</w:t>
      </w:r>
    </w:p>
    <w:p w:rsidR="005464BF" w:rsidRPr="005464BF" w:rsidRDefault="005464BF" w:rsidP="009C1D7D">
      <w:pPr>
        <w:ind w:left="2160" w:hanging="720"/>
        <w:jc w:val="both"/>
        <w:rPr>
          <w:rFonts w:asciiTheme="minorHAnsi" w:hAnsiTheme="minorHAnsi"/>
          <w:lang w:val="es-ES_tradnl"/>
        </w:rPr>
      </w:pPr>
      <w:r w:rsidRPr="005464BF">
        <w:rPr>
          <w:rFonts w:asciiTheme="minorHAnsi" w:hAnsiTheme="minorHAnsi"/>
          <w:lang w:val="es-ES_tradnl"/>
        </w:rPr>
        <w:t>d)</w:t>
      </w:r>
      <w:r w:rsidRPr="005464BF">
        <w:rPr>
          <w:rFonts w:asciiTheme="minorHAnsi" w:hAnsiTheme="minorHAnsi"/>
          <w:lang w:val="es-ES_tradnl"/>
        </w:rPr>
        <w:tab/>
        <w:t>Realzar el rol de los NCMC, y su importancia para la implementación efectiva de los SSO.</w:t>
      </w:r>
    </w:p>
    <w:p w:rsidR="005464BF" w:rsidRPr="005464BF" w:rsidRDefault="005464BF" w:rsidP="009C1D7D">
      <w:pPr>
        <w:ind w:left="2160" w:hanging="720"/>
        <w:jc w:val="both"/>
        <w:rPr>
          <w:rFonts w:asciiTheme="minorHAnsi" w:hAnsiTheme="minorHAnsi"/>
          <w:lang w:val="es-ES_tradnl"/>
        </w:rPr>
      </w:pPr>
      <w:r w:rsidRPr="005464BF">
        <w:rPr>
          <w:rFonts w:asciiTheme="minorHAnsi" w:hAnsiTheme="minorHAnsi"/>
          <w:lang w:val="es-ES_tradnl"/>
        </w:rPr>
        <w:t>e)</w:t>
      </w:r>
      <w:r w:rsidRPr="005464BF">
        <w:rPr>
          <w:rFonts w:asciiTheme="minorHAnsi" w:hAnsiTheme="minorHAnsi"/>
          <w:lang w:val="es-ES_tradnl"/>
        </w:rPr>
        <w:tab/>
        <w:t>Identificar oportunidades de mejora para el programa USOAP de la OACI.</w:t>
      </w:r>
    </w:p>
    <w:p w:rsidR="005464BF" w:rsidRPr="005464BF" w:rsidRDefault="005464BF" w:rsidP="009C1D7D">
      <w:pPr>
        <w:ind w:left="2160" w:hanging="720"/>
        <w:jc w:val="both"/>
        <w:rPr>
          <w:rFonts w:asciiTheme="minorHAnsi" w:hAnsiTheme="minorHAnsi"/>
          <w:lang w:val="es-ES_tradnl"/>
        </w:rPr>
      </w:pPr>
      <w:r w:rsidRPr="005464BF">
        <w:rPr>
          <w:rFonts w:asciiTheme="minorHAnsi" w:hAnsiTheme="minorHAnsi"/>
          <w:lang w:val="es-ES_tradnl"/>
        </w:rPr>
        <w:t>f)</w:t>
      </w:r>
      <w:r w:rsidRPr="005464BF">
        <w:rPr>
          <w:rFonts w:asciiTheme="minorHAnsi" w:hAnsiTheme="minorHAnsi"/>
          <w:lang w:val="es-ES_tradnl"/>
        </w:rPr>
        <w:tab/>
        <w:t>Identificar las cualificaciones mínimas para los NCMCs y necesidades de capacitación.</w:t>
      </w:r>
    </w:p>
    <w:p w:rsidR="005464BF" w:rsidRPr="005464BF" w:rsidRDefault="005464BF" w:rsidP="005464BF">
      <w:pPr>
        <w:rPr>
          <w:rFonts w:asciiTheme="minorHAnsi" w:hAnsiTheme="minorHAnsi"/>
          <w:lang w:val="es-ES_tradnl"/>
        </w:rPr>
      </w:pPr>
    </w:p>
    <w:p w:rsidR="005464BF" w:rsidRPr="005464BF" w:rsidRDefault="005464BF" w:rsidP="005464BF">
      <w:pPr>
        <w:tabs>
          <w:tab w:val="left" w:pos="1440"/>
        </w:tabs>
        <w:rPr>
          <w:rFonts w:asciiTheme="minorHAnsi" w:hAnsiTheme="minorHAnsi"/>
          <w:b/>
          <w:lang w:val="es-ES_tradnl"/>
        </w:rPr>
      </w:pPr>
      <w:r w:rsidRPr="005464BF">
        <w:rPr>
          <w:rFonts w:asciiTheme="minorHAnsi" w:hAnsiTheme="minorHAnsi"/>
          <w:b/>
          <w:lang w:val="es-ES_tradnl"/>
        </w:rPr>
        <w:t>3.</w:t>
      </w:r>
      <w:r w:rsidRPr="005464BF">
        <w:rPr>
          <w:rFonts w:asciiTheme="minorHAnsi" w:hAnsiTheme="minorHAnsi"/>
          <w:b/>
          <w:lang w:val="es-ES_tradnl"/>
        </w:rPr>
        <w:tab/>
        <w:t>Metodología de Trabajo</w:t>
      </w:r>
    </w:p>
    <w:p w:rsidR="005464BF" w:rsidRPr="005464BF" w:rsidRDefault="005464BF" w:rsidP="005464BF">
      <w:pPr>
        <w:tabs>
          <w:tab w:val="left" w:pos="1440"/>
        </w:tabs>
        <w:rPr>
          <w:rFonts w:asciiTheme="minorHAnsi" w:hAnsiTheme="minorHAnsi"/>
          <w:b/>
          <w:lang w:val="es-ES_tradnl"/>
        </w:rPr>
      </w:pPr>
    </w:p>
    <w:p w:rsidR="005464BF" w:rsidRPr="00B13266" w:rsidRDefault="005464BF" w:rsidP="009C1D7D">
      <w:pPr>
        <w:ind w:left="2160" w:hanging="720"/>
        <w:jc w:val="both"/>
        <w:rPr>
          <w:rFonts w:asciiTheme="minorHAnsi" w:hAnsiTheme="minorHAnsi"/>
          <w:lang w:val="es-MX"/>
        </w:rPr>
      </w:pPr>
      <w:r w:rsidRPr="005464BF">
        <w:rPr>
          <w:rFonts w:asciiTheme="minorHAnsi" w:hAnsiTheme="minorHAnsi"/>
          <w:lang w:val="es-ES_tradnl"/>
        </w:rPr>
        <w:t>a)</w:t>
      </w:r>
      <w:r w:rsidRPr="005464BF">
        <w:rPr>
          <w:rFonts w:asciiTheme="minorHAnsi" w:hAnsiTheme="minorHAnsi"/>
          <w:lang w:val="es-ES_tradnl"/>
        </w:rPr>
        <w:tab/>
      </w:r>
      <w:r w:rsidRPr="009C1D7D">
        <w:rPr>
          <w:rFonts w:asciiTheme="minorHAnsi" w:hAnsiTheme="minorHAnsi"/>
          <w:lang w:val="es-MX"/>
        </w:rPr>
        <w:t xml:space="preserve">El Grupo </w:t>
      </w:r>
      <w:r w:rsidR="009C1D7D" w:rsidRPr="009C1D7D">
        <w:rPr>
          <w:rFonts w:asciiTheme="minorHAnsi" w:hAnsiTheme="minorHAnsi"/>
          <w:lang w:val="es-MX"/>
        </w:rPr>
        <w:t>d</w:t>
      </w:r>
      <w:r w:rsidRPr="009C1D7D">
        <w:rPr>
          <w:rFonts w:asciiTheme="minorHAnsi" w:hAnsiTheme="minorHAnsi"/>
          <w:lang w:val="es-MX"/>
        </w:rPr>
        <w:t xml:space="preserve">e Trabajo </w:t>
      </w:r>
      <w:r w:rsidR="009C1D7D" w:rsidRPr="009C1D7D">
        <w:rPr>
          <w:rFonts w:asciiTheme="minorHAnsi" w:hAnsiTheme="minorHAnsi"/>
          <w:lang w:val="es-MX"/>
        </w:rPr>
        <w:t>d</w:t>
      </w:r>
      <w:r w:rsidRPr="009C1D7D">
        <w:rPr>
          <w:rFonts w:asciiTheme="minorHAnsi" w:hAnsiTheme="minorHAnsi"/>
          <w:lang w:val="es-MX"/>
        </w:rPr>
        <w:t xml:space="preserve">e Coordinadores Nacionales </w:t>
      </w:r>
      <w:r w:rsidR="009C1D7D" w:rsidRPr="009C1D7D">
        <w:rPr>
          <w:rFonts w:asciiTheme="minorHAnsi" w:hAnsiTheme="minorHAnsi"/>
          <w:lang w:val="es-MX"/>
        </w:rPr>
        <w:t>d</w:t>
      </w:r>
      <w:r w:rsidRPr="009C1D7D">
        <w:rPr>
          <w:rFonts w:asciiTheme="minorHAnsi" w:hAnsiTheme="minorHAnsi"/>
          <w:lang w:val="es-MX"/>
        </w:rPr>
        <w:t xml:space="preserve">e Supervisión Continua </w:t>
      </w:r>
      <w:r w:rsidR="009C1D7D" w:rsidRPr="009C1D7D">
        <w:rPr>
          <w:rFonts w:asciiTheme="minorHAnsi" w:hAnsiTheme="minorHAnsi"/>
          <w:lang w:val="es-MX"/>
        </w:rPr>
        <w:t>d</w:t>
      </w:r>
      <w:r w:rsidRPr="009C1D7D">
        <w:rPr>
          <w:rFonts w:asciiTheme="minorHAnsi" w:hAnsiTheme="minorHAnsi"/>
          <w:lang w:val="es-MX"/>
        </w:rPr>
        <w:t xml:space="preserve">e </w:t>
      </w:r>
      <w:r w:rsidR="009C1D7D" w:rsidRPr="009C1D7D">
        <w:rPr>
          <w:rFonts w:asciiTheme="minorHAnsi" w:hAnsiTheme="minorHAnsi"/>
          <w:lang w:val="es-MX"/>
        </w:rPr>
        <w:t xml:space="preserve">las </w:t>
      </w:r>
      <w:r w:rsidRPr="009C1D7D">
        <w:rPr>
          <w:rFonts w:asciiTheme="minorHAnsi" w:hAnsiTheme="minorHAnsi"/>
          <w:lang w:val="es-MX"/>
        </w:rPr>
        <w:t xml:space="preserve">Regiones NAM/CAR (NAM/CAR/NCMC/WG) será liderado por un Relator, el cual será electo por un período de tres años. </w:t>
      </w:r>
      <w:r w:rsidRPr="00B13266">
        <w:rPr>
          <w:rFonts w:asciiTheme="minorHAnsi" w:hAnsiTheme="minorHAnsi"/>
          <w:lang w:val="es-MX"/>
        </w:rPr>
        <w:t xml:space="preserve">Las </w:t>
      </w:r>
      <w:r w:rsidRPr="009C1D7D">
        <w:rPr>
          <w:rFonts w:asciiTheme="minorHAnsi" w:hAnsiTheme="minorHAnsi"/>
          <w:lang w:val="es-MX"/>
        </w:rPr>
        <w:t>responsabilidades</w:t>
      </w:r>
      <w:r w:rsidRPr="00B13266">
        <w:rPr>
          <w:rFonts w:asciiTheme="minorHAnsi" w:hAnsiTheme="minorHAnsi"/>
          <w:lang w:val="es-MX"/>
        </w:rPr>
        <w:t xml:space="preserve"> del Relator del NAM/CAR/NCMC/WG serán las siguientes:</w:t>
      </w:r>
    </w:p>
    <w:p w:rsidR="005464BF" w:rsidRPr="005464BF" w:rsidRDefault="005464BF" w:rsidP="009C1D7D">
      <w:pPr>
        <w:jc w:val="both"/>
        <w:rPr>
          <w:rFonts w:asciiTheme="minorHAnsi" w:hAnsiTheme="minorHAnsi"/>
          <w:lang w:val="es-ES_tradnl"/>
        </w:rPr>
      </w:pP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w:t>
      </w:r>
      <w:r w:rsidRPr="005464BF">
        <w:rPr>
          <w:rFonts w:asciiTheme="minorHAnsi" w:hAnsiTheme="minorHAnsi"/>
          <w:lang w:val="es-ES_tradnl"/>
        </w:rPr>
        <w:tab/>
        <w:t>Presidir las reuniones del NAM/CAR/NCMC/WG</w:t>
      </w: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ii.</w:t>
      </w:r>
      <w:r w:rsidRPr="005464BF">
        <w:rPr>
          <w:rFonts w:asciiTheme="minorHAnsi" w:hAnsiTheme="minorHAnsi"/>
          <w:lang w:val="es-ES_tradnl"/>
        </w:rPr>
        <w:tab/>
        <w:t>Coordinar las tareas y el cumplimiento del programa de trabajo</w:t>
      </w: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iii.</w:t>
      </w:r>
      <w:r w:rsidRPr="005464BF">
        <w:rPr>
          <w:rFonts w:asciiTheme="minorHAnsi" w:hAnsiTheme="minorHAnsi"/>
          <w:lang w:val="es-ES_tradnl"/>
        </w:rPr>
        <w:tab/>
        <w:t>Mantener estrecha coordinación con la Secretaría para la planificación de las reuniones y el desarrollo de las agendas</w:t>
      </w: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iv.</w:t>
      </w:r>
      <w:r w:rsidRPr="005464BF">
        <w:rPr>
          <w:rFonts w:asciiTheme="minorHAnsi" w:hAnsiTheme="minorHAnsi"/>
          <w:lang w:val="es-ES_tradnl"/>
        </w:rPr>
        <w:tab/>
        <w:t>Informar a los Directores de Aviación Civil de Norteamérica, Centroamérica y el Caribe sobre los resultados de las reuniones del NAM/CAR/NCMC/WG</w:t>
      </w:r>
    </w:p>
    <w:p w:rsidR="005464BF" w:rsidRPr="005464BF" w:rsidRDefault="005464BF" w:rsidP="005464BF">
      <w:pPr>
        <w:rPr>
          <w:rFonts w:asciiTheme="minorHAnsi" w:hAnsiTheme="minorHAnsi"/>
          <w:lang w:val="es-ES_tradnl"/>
        </w:rPr>
      </w:pPr>
    </w:p>
    <w:p w:rsidR="005464BF" w:rsidRPr="00B13266" w:rsidRDefault="005464BF" w:rsidP="009C1D7D">
      <w:pPr>
        <w:ind w:firstLine="1440"/>
        <w:rPr>
          <w:rFonts w:asciiTheme="minorHAnsi" w:hAnsiTheme="minorHAnsi"/>
          <w:lang w:val="en-US"/>
        </w:rPr>
      </w:pPr>
      <w:r w:rsidRPr="00B13266">
        <w:rPr>
          <w:rFonts w:asciiTheme="minorHAnsi" w:hAnsiTheme="minorHAnsi"/>
          <w:lang w:val="en-US"/>
        </w:rPr>
        <w:t>b)</w:t>
      </w:r>
      <w:r w:rsidRPr="00B13266">
        <w:rPr>
          <w:rFonts w:asciiTheme="minorHAnsi" w:hAnsiTheme="minorHAnsi"/>
          <w:lang w:val="en-US"/>
        </w:rPr>
        <w:tab/>
        <w:t>El NAM/CAR/NCMC/WG:</w:t>
      </w:r>
    </w:p>
    <w:p w:rsidR="005464BF" w:rsidRPr="005464BF" w:rsidRDefault="005464BF" w:rsidP="009C1D7D">
      <w:pPr>
        <w:ind w:left="2880" w:hanging="720"/>
        <w:rPr>
          <w:rFonts w:asciiTheme="minorHAnsi" w:hAnsiTheme="minorHAnsi"/>
          <w:lang w:val="en-US"/>
        </w:rPr>
      </w:pP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w:t>
      </w:r>
      <w:r w:rsidRPr="005464BF">
        <w:rPr>
          <w:rFonts w:asciiTheme="minorHAnsi" w:hAnsiTheme="minorHAnsi"/>
          <w:lang w:val="es-ES_tradnl"/>
        </w:rPr>
        <w:tab/>
        <w:t>Presentará las actividades de su programa de trabajo, detallando objetivos, responsabilidades, entregables y cronograma</w:t>
      </w: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ii.</w:t>
      </w:r>
      <w:r w:rsidRPr="005464BF">
        <w:rPr>
          <w:rFonts w:asciiTheme="minorHAnsi" w:hAnsiTheme="minorHAnsi"/>
          <w:lang w:val="es-ES_tradnl"/>
        </w:rPr>
        <w:tab/>
        <w:t xml:space="preserve">Evitará la duplicación del trabajo con los grupos regionales de implementación y mantendrá una estrecha coordinación con los grupos regionales existentes para optimizar el uso de los recursos y experiencia disponibles </w:t>
      </w: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iii.</w:t>
      </w:r>
      <w:r w:rsidRPr="005464BF">
        <w:rPr>
          <w:rFonts w:asciiTheme="minorHAnsi" w:hAnsiTheme="minorHAnsi"/>
          <w:lang w:val="es-ES_tradnl"/>
        </w:rPr>
        <w:tab/>
        <w:t>Usará “borrador de conclusiones” para recoger sus recomendaciones y acciones en los reportes de reuniones</w:t>
      </w: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iv.</w:t>
      </w:r>
      <w:r w:rsidRPr="005464BF">
        <w:rPr>
          <w:rFonts w:asciiTheme="minorHAnsi" w:hAnsiTheme="minorHAnsi"/>
          <w:lang w:val="es-ES_tradnl"/>
        </w:rPr>
        <w:tab/>
        <w:t>Designará, según sea necesario, Grupos Ad hoc para trabajar en asuntos y actividades específicos, y definirá de manera clara sus tareas y actividades</w:t>
      </w:r>
    </w:p>
    <w:p w:rsidR="005464BF" w:rsidRP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v.</w:t>
      </w:r>
      <w:r w:rsidRPr="005464BF">
        <w:rPr>
          <w:rFonts w:asciiTheme="minorHAnsi" w:hAnsiTheme="minorHAnsi"/>
          <w:lang w:val="es-ES_tradnl"/>
        </w:rPr>
        <w:tab/>
        <w:t>Coordinará su trabajo, para maximizar su eficiencia y reducir costos, vía medios electrónicos, correspondencia escrita, llamadas telefónicas y teleconferencias, y sostendrá reuniones cuando sea necesario.</w:t>
      </w:r>
    </w:p>
    <w:p w:rsidR="005464BF" w:rsidRDefault="005464BF" w:rsidP="009C1D7D">
      <w:pPr>
        <w:ind w:left="2880" w:hanging="720"/>
        <w:jc w:val="both"/>
        <w:rPr>
          <w:rFonts w:asciiTheme="minorHAnsi" w:hAnsiTheme="minorHAnsi"/>
          <w:lang w:val="es-ES_tradnl"/>
        </w:rPr>
      </w:pPr>
      <w:r w:rsidRPr="005464BF">
        <w:rPr>
          <w:rFonts w:asciiTheme="minorHAnsi" w:hAnsiTheme="minorHAnsi"/>
          <w:lang w:val="es-ES_tradnl"/>
        </w:rPr>
        <w:t>vi.</w:t>
      </w:r>
      <w:r w:rsidRPr="005464BF">
        <w:rPr>
          <w:rFonts w:asciiTheme="minorHAnsi" w:hAnsiTheme="minorHAnsi"/>
          <w:lang w:val="es-ES_tradnl"/>
        </w:rPr>
        <w:tab/>
        <w:t xml:space="preserve">Coordinará y reportará el avance de su programa de trabajo y tareas  asignadas a los Directores de Aviación Civil de Norteamérica, Centroamérica y el Caribe. </w:t>
      </w:r>
    </w:p>
    <w:p w:rsidR="009C1D7D" w:rsidRPr="005464BF" w:rsidRDefault="009C1D7D" w:rsidP="009C1D7D">
      <w:pPr>
        <w:ind w:left="2160" w:hanging="720"/>
        <w:jc w:val="both"/>
        <w:rPr>
          <w:rFonts w:asciiTheme="minorHAnsi" w:hAnsiTheme="minorHAnsi"/>
          <w:lang w:val="es-ES_tradnl"/>
        </w:rPr>
      </w:pPr>
    </w:p>
    <w:p w:rsidR="005464BF" w:rsidRPr="005464BF" w:rsidRDefault="005464BF" w:rsidP="009C1D7D">
      <w:pPr>
        <w:ind w:left="2160" w:hanging="720"/>
        <w:jc w:val="both"/>
        <w:rPr>
          <w:rFonts w:asciiTheme="minorHAnsi" w:hAnsiTheme="minorHAnsi"/>
          <w:lang w:val="es-ES_tradnl"/>
        </w:rPr>
      </w:pPr>
      <w:r w:rsidRPr="005464BF">
        <w:rPr>
          <w:rFonts w:asciiTheme="minorHAnsi" w:hAnsiTheme="minorHAnsi"/>
          <w:lang w:val="es-ES_tradnl"/>
        </w:rPr>
        <w:t>c</w:t>
      </w:r>
      <w:r w:rsidRPr="009C1D7D">
        <w:rPr>
          <w:rFonts w:asciiTheme="minorHAnsi" w:hAnsiTheme="minorHAnsi"/>
          <w:lang w:val="es-MX"/>
        </w:rPr>
        <w:t>)</w:t>
      </w:r>
      <w:r w:rsidRPr="009C1D7D">
        <w:rPr>
          <w:rFonts w:asciiTheme="minorHAnsi" w:hAnsiTheme="minorHAnsi"/>
          <w:lang w:val="es-MX"/>
        </w:rPr>
        <w:tab/>
        <w:t>La Oficina Regional NACC de la OACI servirá como Secretaría.</w:t>
      </w:r>
    </w:p>
    <w:p w:rsidR="005464BF" w:rsidRPr="005464BF" w:rsidRDefault="005464BF" w:rsidP="005464BF">
      <w:pPr>
        <w:rPr>
          <w:rFonts w:asciiTheme="minorHAnsi" w:hAnsiTheme="minorHAnsi"/>
          <w:lang w:val="es-ES_tradnl"/>
        </w:rPr>
      </w:pPr>
    </w:p>
    <w:p w:rsidR="005464BF" w:rsidRPr="005464BF" w:rsidRDefault="005464BF" w:rsidP="005464BF">
      <w:pPr>
        <w:tabs>
          <w:tab w:val="left" w:pos="1440"/>
        </w:tabs>
        <w:rPr>
          <w:rFonts w:asciiTheme="minorHAnsi" w:hAnsiTheme="minorHAnsi"/>
          <w:b/>
          <w:lang w:val="es-ES_tradnl"/>
        </w:rPr>
      </w:pPr>
      <w:r w:rsidRPr="005464BF">
        <w:rPr>
          <w:rFonts w:asciiTheme="minorHAnsi" w:hAnsiTheme="minorHAnsi"/>
          <w:b/>
          <w:lang w:val="es-ES_tradnl"/>
        </w:rPr>
        <w:t>4.</w:t>
      </w:r>
      <w:r w:rsidRPr="005464BF">
        <w:rPr>
          <w:rFonts w:asciiTheme="minorHAnsi" w:hAnsiTheme="minorHAnsi"/>
          <w:b/>
          <w:lang w:val="es-ES_tradnl"/>
        </w:rPr>
        <w:tab/>
        <w:t>Membresía</w:t>
      </w:r>
    </w:p>
    <w:p w:rsidR="005464BF" w:rsidRPr="005464BF" w:rsidRDefault="005464BF" w:rsidP="005464BF">
      <w:pPr>
        <w:rPr>
          <w:rFonts w:asciiTheme="minorHAnsi" w:hAnsiTheme="minorHAnsi"/>
          <w:lang w:val="es-ES_tradnl"/>
        </w:rPr>
      </w:pPr>
    </w:p>
    <w:p w:rsidR="005464BF" w:rsidRPr="005464BF" w:rsidRDefault="005464BF" w:rsidP="009C1D7D">
      <w:pPr>
        <w:ind w:firstLine="1440"/>
        <w:jc w:val="both"/>
        <w:rPr>
          <w:rFonts w:asciiTheme="minorHAnsi" w:hAnsiTheme="minorHAnsi"/>
          <w:lang w:val="es-ES_tradnl"/>
        </w:rPr>
      </w:pPr>
      <w:r w:rsidRPr="005464BF">
        <w:rPr>
          <w:rFonts w:asciiTheme="minorHAnsi" w:hAnsiTheme="minorHAnsi"/>
          <w:lang w:val="es-ES_tradnl"/>
        </w:rPr>
        <w:t>Todos los Coordinadores Nacionales de Supervisión Continua de los Estados y Organizaciones Internacionales acreditados a la Oficina Regional NACC de la OACI.</w:t>
      </w:r>
    </w:p>
    <w:p w:rsidR="005464BF" w:rsidRPr="005464BF" w:rsidRDefault="005464BF" w:rsidP="005464BF">
      <w:pPr>
        <w:rPr>
          <w:rFonts w:asciiTheme="minorHAnsi" w:hAnsiTheme="minorHAnsi"/>
          <w:lang w:val="es-ES_tradnl"/>
        </w:rPr>
      </w:pPr>
    </w:p>
    <w:p w:rsidR="005464BF" w:rsidRPr="005464BF" w:rsidRDefault="005464BF" w:rsidP="005464BF">
      <w:pPr>
        <w:tabs>
          <w:tab w:val="left" w:pos="1440"/>
        </w:tabs>
        <w:rPr>
          <w:rFonts w:asciiTheme="minorHAnsi" w:hAnsiTheme="minorHAnsi"/>
          <w:b/>
          <w:lang w:val="es-ES_tradnl"/>
        </w:rPr>
      </w:pPr>
      <w:r w:rsidRPr="005464BF">
        <w:rPr>
          <w:rFonts w:asciiTheme="minorHAnsi" w:hAnsiTheme="minorHAnsi"/>
          <w:b/>
          <w:lang w:val="es-ES_tradnl"/>
        </w:rPr>
        <w:t>5.</w:t>
      </w:r>
      <w:r w:rsidRPr="005464BF">
        <w:rPr>
          <w:rFonts w:asciiTheme="minorHAnsi" w:hAnsiTheme="minorHAnsi"/>
          <w:b/>
          <w:lang w:val="es-ES_tradnl"/>
        </w:rPr>
        <w:tab/>
      </w:r>
      <w:r w:rsidRPr="002348CF">
        <w:rPr>
          <w:rFonts w:asciiTheme="minorHAnsi" w:hAnsiTheme="minorHAnsi"/>
          <w:b/>
          <w:lang w:val="es-MX"/>
        </w:rPr>
        <w:t>Programa de Trabajo</w:t>
      </w:r>
    </w:p>
    <w:p w:rsidR="005464BF" w:rsidRPr="00B13266" w:rsidRDefault="005464BF" w:rsidP="005464BF">
      <w:pPr>
        <w:rPr>
          <w:rFonts w:asciiTheme="minorHAnsi" w:hAnsiTheme="minorHAnsi"/>
          <w:lang w:val="es-MX"/>
        </w:rPr>
      </w:pPr>
    </w:p>
    <w:p w:rsidR="005464BF" w:rsidRPr="001C1DF8" w:rsidRDefault="002348CF" w:rsidP="00EF632F">
      <w:pPr>
        <w:ind w:firstLine="1440"/>
        <w:jc w:val="both"/>
        <w:rPr>
          <w:rFonts w:asciiTheme="minorHAnsi" w:hAnsiTheme="minorHAnsi"/>
          <w:lang w:val="es-MX"/>
        </w:rPr>
      </w:pPr>
      <w:r w:rsidRPr="001C1DF8">
        <w:rPr>
          <w:rFonts w:asciiTheme="minorHAnsi" w:hAnsiTheme="minorHAnsi"/>
          <w:lang w:val="es-MX"/>
        </w:rPr>
        <w:t xml:space="preserve">Programa de Trabajo del </w:t>
      </w:r>
      <w:r w:rsidR="001C1DF8">
        <w:rPr>
          <w:rFonts w:asciiTheme="minorHAnsi" w:hAnsiTheme="minorHAnsi"/>
          <w:lang w:val="es-MX"/>
        </w:rPr>
        <w:t xml:space="preserve">Grupo Trabajo de </w:t>
      </w:r>
      <w:r w:rsidR="001C1DF8" w:rsidRPr="001C1DF8">
        <w:rPr>
          <w:rFonts w:asciiTheme="minorHAnsi" w:hAnsiTheme="minorHAnsi"/>
          <w:lang w:val="es-MX"/>
        </w:rPr>
        <w:t xml:space="preserve">Coordinadores Nacionales De Supervisión Continua </w:t>
      </w:r>
      <w:r w:rsidR="00EF632F">
        <w:rPr>
          <w:rFonts w:asciiTheme="minorHAnsi" w:hAnsiTheme="minorHAnsi"/>
          <w:lang w:val="es-MX"/>
        </w:rPr>
        <w:t>de la Región NAM/CAR</w:t>
      </w:r>
      <w:r w:rsidR="001C1DF8" w:rsidRPr="001C1DF8">
        <w:rPr>
          <w:rFonts w:asciiTheme="minorHAnsi" w:hAnsiTheme="minorHAnsi"/>
          <w:lang w:val="es-MX"/>
        </w:rPr>
        <w:t>.</w:t>
      </w:r>
    </w:p>
    <w:p w:rsidR="001C1DF8" w:rsidRPr="001C1DF8" w:rsidRDefault="001C1DF8" w:rsidP="005464BF">
      <w:pPr>
        <w:rPr>
          <w:rFonts w:asciiTheme="minorHAnsi" w:hAnsiTheme="minorHAnsi"/>
          <w:lang w:val="es-MX"/>
        </w:rPr>
      </w:pPr>
    </w:p>
    <w:p w:rsidR="005464BF" w:rsidRPr="005464BF" w:rsidRDefault="00EF632F" w:rsidP="005464BF">
      <w:pPr>
        <w:rPr>
          <w:rFonts w:asciiTheme="minorHAnsi" w:hAnsiTheme="minorHAnsi"/>
          <w:lang w:val="es-ES_tradnl"/>
        </w:rPr>
      </w:pPr>
      <w:r>
        <w:rPr>
          <w:rFonts w:asciiTheme="minorHAnsi" w:hAnsiTheme="minorHAnsi"/>
          <w:lang w:val="es-ES_tradnl"/>
        </w:rPr>
        <w:t>A ser determinado.</w:t>
      </w:r>
    </w:p>
    <w:p w:rsidR="005464BF" w:rsidRDefault="005464BF" w:rsidP="005E0226">
      <w:pPr>
        <w:rPr>
          <w:rFonts w:asciiTheme="minorHAnsi" w:hAnsiTheme="minorHAnsi"/>
          <w:lang w:val="es-ES_tradnl"/>
        </w:rPr>
      </w:pPr>
    </w:p>
    <w:p w:rsidR="00EF632F" w:rsidRDefault="00EF632F" w:rsidP="005E0226">
      <w:pPr>
        <w:rPr>
          <w:rFonts w:asciiTheme="minorHAnsi" w:hAnsiTheme="minorHAnsi"/>
          <w:lang w:val="es-ES_tradnl"/>
        </w:rPr>
      </w:pPr>
    </w:p>
    <w:p w:rsidR="00EF632F" w:rsidRPr="00814B3E" w:rsidRDefault="00EF632F" w:rsidP="005E0226">
      <w:pPr>
        <w:rPr>
          <w:rFonts w:asciiTheme="minorHAnsi" w:hAnsiTheme="minorHAnsi"/>
          <w:lang w:val="es-ES_tradnl"/>
        </w:rPr>
      </w:pPr>
    </w:p>
    <w:p w:rsidR="00C746EE" w:rsidRPr="00814B3E" w:rsidRDefault="000E7241" w:rsidP="00C746EE">
      <w:pPr>
        <w:jc w:val="center"/>
        <w:rPr>
          <w:rFonts w:asciiTheme="minorHAnsi" w:hAnsiTheme="minorHAnsi"/>
          <w:lang w:val="es-ES_tradnl"/>
        </w:rPr>
      </w:pPr>
      <w:r w:rsidRPr="00814B3E">
        <w:rPr>
          <w:rFonts w:asciiTheme="minorHAnsi" w:hAnsiTheme="minorHAnsi" w:cs="Times New Roman"/>
          <w:lang w:val="fr-CA"/>
        </w:rPr>
        <w:t>—</w:t>
      </w:r>
      <w:r w:rsidR="00C746EE" w:rsidRPr="00814B3E">
        <w:rPr>
          <w:rFonts w:asciiTheme="minorHAnsi" w:hAnsiTheme="minorHAnsi"/>
          <w:lang w:val="es-ES_tradnl"/>
        </w:rPr>
        <w:t xml:space="preserve"> </w:t>
      </w:r>
      <w:r w:rsidR="00D21481" w:rsidRPr="00814B3E">
        <w:rPr>
          <w:rFonts w:asciiTheme="minorHAnsi" w:hAnsiTheme="minorHAnsi"/>
          <w:lang w:val="es-ES_tradnl"/>
        </w:rPr>
        <w:t>FIN</w:t>
      </w:r>
      <w:r w:rsidR="00C746EE" w:rsidRPr="00814B3E">
        <w:rPr>
          <w:rFonts w:asciiTheme="minorHAnsi" w:hAnsiTheme="minorHAnsi"/>
          <w:lang w:val="es-ES_tradnl"/>
        </w:rPr>
        <w:t xml:space="preserve"> </w:t>
      </w:r>
      <w:r w:rsidRPr="00814B3E">
        <w:rPr>
          <w:rFonts w:asciiTheme="minorHAnsi" w:hAnsiTheme="minorHAnsi" w:cs="Times New Roman"/>
          <w:lang w:val="fr-CA"/>
        </w:rPr>
        <w:t>—</w:t>
      </w:r>
    </w:p>
    <w:sectPr w:rsidR="00C746EE" w:rsidRPr="00814B3E" w:rsidSect="00C746EE">
      <w:headerReference w:type="even" r:id="rId8"/>
      <w:headerReference w:type="default" r:id="rId9"/>
      <w:headerReference w:type="first" r:id="rId10"/>
      <w:pgSz w:w="12240" w:h="15840" w:code="1"/>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C2" w:rsidRDefault="008F4EC2">
      <w:r>
        <w:separator/>
      </w:r>
    </w:p>
  </w:endnote>
  <w:endnote w:type="continuationSeparator" w:id="0">
    <w:p w:rsidR="008F4EC2" w:rsidRDefault="008F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C2" w:rsidRDefault="008F4EC2">
      <w:r>
        <w:separator/>
      </w:r>
    </w:p>
  </w:footnote>
  <w:footnote w:type="continuationSeparator" w:id="0">
    <w:p w:rsidR="008F4EC2" w:rsidRDefault="008F4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81" w:rsidRPr="00DE4410" w:rsidRDefault="008F4EC2" w:rsidP="00DE4410">
    <w:pPr>
      <w:pStyle w:val="Header"/>
      <w:rPr>
        <w:rFonts w:asciiTheme="minorHAnsi" w:hAnsiTheme="minorHAnsi"/>
        <w:lang w:val="fr-CA"/>
      </w:rPr>
    </w:pPr>
    <w:r>
      <w:rPr>
        <w:rFonts w:asciiTheme="minorHAnsi" w:hAnsiTheme="minorHAnsi"/>
        <w:lang w:val="es-ES_tradnl"/>
      </w:rPr>
      <w:t>NCMC</w:t>
    </w:r>
    <w:r w:rsidR="00E900D4">
      <w:rPr>
        <w:rFonts w:asciiTheme="minorHAnsi" w:hAnsiTheme="minorHAnsi"/>
        <w:lang w:val="es-ES_tradnl"/>
      </w:rPr>
      <w:t>/</w:t>
    </w:r>
    <w:r w:rsidR="00DE4410">
      <w:rPr>
        <w:rFonts w:asciiTheme="minorHAnsi" w:hAnsiTheme="minorHAnsi"/>
        <w:lang w:val="es-ES_tradnl"/>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81" w:rsidRPr="00814B3E" w:rsidRDefault="008F4EC2" w:rsidP="0023216A">
    <w:pPr>
      <w:pStyle w:val="Header"/>
      <w:tabs>
        <w:tab w:val="clear" w:pos="4320"/>
        <w:tab w:val="clear" w:pos="8640"/>
      </w:tabs>
      <w:jc w:val="right"/>
      <w:rPr>
        <w:rFonts w:asciiTheme="minorHAnsi" w:hAnsiTheme="minorHAnsi"/>
        <w:lang w:val="fr-CA"/>
      </w:rPr>
    </w:pPr>
    <w:r>
      <w:rPr>
        <w:rFonts w:asciiTheme="minorHAnsi" w:hAnsiTheme="minorHAnsi"/>
        <w:lang w:val="es-ES_tradnl"/>
      </w:rPr>
      <w:t>NCMC</w:t>
    </w:r>
    <w:r w:rsidR="00E900D4">
      <w:rPr>
        <w:rFonts w:asciiTheme="minorHAnsi" w:hAnsiTheme="minorHAnsi"/>
        <w:lang w:val="es-ES_tradnl"/>
      </w:rPr>
      <w:t>/2</w:t>
    </w:r>
    <w:r w:rsidR="00D21481" w:rsidRPr="00814B3E">
      <w:rPr>
        <w:rFonts w:asciiTheme="minorHAnsi" w:hAnsiTheme="minorHAnsi"/>
        <w:lang w:val="fr-CA"/>
      </w:rPr>
      <w:t xml:space="preserve"> </w:t>
    </w:r>
    <w:r w:rsidR="00726FD0" w:rsidRPr="00814B3E">
      <w:rPr>
        <w:rFonts w:asciiTheme="minorHAnsi" w:hAnsiTheme="minorHAnsi"/>
        <w:lang w:val="fr-CA"/>
      </w:rPr>
      <w:t>—</w:t>
    </w:r>
    <w:r w:rsidR="00D21481" w:rsidRPr="00814B3E">
      <w:rPr>
        <w:rFonts w:asciiTheme="minorHAnsi" w:hAnsiTheme="minorHAnsi"/>
        <w:lang w:val="fr-CA"/>
      </w:rPr>
      <w:t xml:space="preserve"> NE/**</w:t>
    </w:r>
  </w:p>
  <w:p w:rsidR="00D21481" w:rsidRPr="00814B3E" w:rsidRDefault="000E7241" w:rsidP="0023216A">
    <w:pPr>
      <w:pStyle w:val="Header"/>
      <w:tabs>
        <w:tab w:val="clear" w:pos="4320"/>
        <w:tab w:val="clear" w:pos="8640"/>
      </w:tabs>
      <w:jc w:val="center"/>
      <w:rPr>
        <w:rFonts w:asciiTheme="minorHAnsi" w:hAnsiTheme="minorHAnsi"/>
      </w:rPr>
    </w:pPr>
    <w:r w:rsidRPr="00814B3E">
      <w:rPr>
        <w:rFonts w:asciiTheme="minorHAnsi" w:hAnsiTheme="minorHAnsi" w:cs="Times New Roman"/>
        <w:lang w:val="fr-CA"/>
      </w:rPr>
      <w:t>—</w:t>
    </w:r>
    <w:r w:rsidR="00D21481" w:rsidRPr="00814B3E">
      <w:rPr>
        <w:rFonts w:asciiTheme="minorHAnsi" w:hAnsiTheme="minorHAnsi"/>
        <w:lang w:val="fr-CA"/>
      </w:rPr>
      <w:t xml:space="preserve"> A</w:t>
    </w:r>
    <w:r w:rsidR="00D21481" w:rsidRPr="00814B3E">
      <w:rPr>
        <w:rStyle w:val="PageNumber"/>
        <w:rFonts w:asciiTheme="minorHAnsi" w:hAnsiTheme="minorHAnsi"/>
      </w:rPr>
      <w:fldChar w:fldCharType="begin"/>
    </w:r>
    <w:r w:rsidR="00D21481" w:rsidRPr="00814B3E">
      <w:rPr>
        <w:rStyle w:val="PageNumber"/>
        <w:rFonts w:asciiTheme="minorHAnsi" w:hAnsiTheme="minorHAnsi"/>
      </w:rPr>
      <w:instrText xml:space="preserve"> PAGE </w:instrText>
    </w:r>
    <w:r w:rsidR="00D21481" w:rsidRPr="00814B3E">
      <w:rPr>
        <w:rStyle w:val="PageNumber"/>
        <w:rFonts w:asciiTheme="minorHAnsi" w:hAnsiTheme="minorHAnsi"/>
      </w:rPr>
      <w:fldChar w:fldCharType="separate"/>
    </w:r>
    <w:r w:rsidR="001C1DF8">
      <w:rPr>
        <w:rStyle w:val="PageNumber"/>
        <w:rFonts w:asciiTheme="minorHAnsi" w:hAnsiTheme="minorHAnsi"/>
        <w:noProof/>
      </w:rPr>
      <w:t>3</w:t>
    </w:r>
    <w:r w:rsidR="00D21481" w:rsidRPr="00814B3E">
      <w:rPr>
        <w:rStyle w:val="PageNumber"/>
        <w:rFonts w:asciiTheme="minorHAnsi" w:hAnsiTheme="minorHAnsi"/>
      </w:rPr>
      <w:fldChar w:fldCharType="end"/>
    </w:r>
    <w:r w:rsidR="00D21481" w:rsidRPr="00814B3E">
      <w:rPr>
        <w:rStyle w:val="PageNumber"/>
        <w:rFonts w:asciiTheme="minorHAnsi" w:hAnsiTheme="minorHAnsi"/>
      </w:rPr>
      <w:t xml:space="preserve"> </w:t>
    </w:r>
    <w:r w:rsidRPr="00814B3E">
      <w:rPr>
        <w:rFonts w:asciiTheme="minorHAnsi" w:hAnsiTheme="minorHAnsi" w:cs="Times New Roman"/>
        <w:lang w:val="fr-CA"/>
      </w:rPr>
      <w:t>—</w:t>
    </w:r>
  </w:p>
  <w:p w:rsidR="00D21481" w:rsidRPr="00814B3E" w:rsidRDefault="00D21481" w:rsidP="0023216A">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81" w:rsidRPr="00814B3E" w:rsidRDefault="008F4EC2" w:rsidP="00187B12">
    <w:pPr>
      <w:pStyle w:val="Header"/>
      <w:tabs>
        <w:tab w:val="clear" w:pos="4320"/>
        <w:tab w:val="clear" w:pos="8640"/>
      </w:tabs>
      <w:jc w:val="right"/>
      <w:rPr>
        <w:rFonts w:asciiTheme="minorHAnsi" w:hAnsiTheme="minorHAnsi"/>
        <w:lang w:val="fr-CA"/>
      </w:rPr>
    </w:pPr>
    <w:r>
      <w:rPr>
        <w:rFonts w:asciiTheme="minorHAnsi" w:hAnsiTheme="minorHAnsi"/>
        <w:lang w:val="es-ES_tradnl"/>
      </w:rPr>
      <w:t>NCMC</w:t>
    </w:r>
    <w:r w:rsidR="00E900D4">
      <w:rPr>
        <w:rFonts w:asciiTheme="minorHAnsi" w:hAnsiTheme="minorHAnsi"/>
        <w:lang w:val="es-ES_tradnl"/>
      </w:rPr>
      <w:t>/</w:t>
    </w:r>
    <w:r w:rsidR="00B13266">
      <w:rPr>
        <w:rFonts w:asciiTheme="minorHAnsi" w:hAnsiTheme="minorHAnsi"/>
        <w:lang w:val="es-ES_tradnl"/>
      </w:rPr>
      <w:t>3</w:t>
    </w:r>
  </w:p>
  <w:p w:rsidR="00D21481" w:rsidRPr="00814B3E" w:rsidRDefault="00D21481">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0800"/>
    <w:multiLevelType w:val="hybridMultilevel"/>
    <w:tmpl w:val="14A20316"/>
    <w:lvl w:ilvl="0" w:tplc="D514163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MX"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C2"/>
    <w:rsid w:val="00017B79"/>
    <w:rsid w:val="000413CA"/>
    <w:rsid w:val="0005454B"/>
    <w:rsid w:val="0006324A"/>
    <w:rsid w:val="00064298"/>
    <w:rsid w:val="00064E65"/>
    <w:rsid w:val="00066688"/>
    <w:rsid w:val="00071224"/>
    <w:rsid w:val="00076B8F"/>
    <w:rsid w:val="000822D2"/>
    <w:rsid w:val="000828EA"/>
    <w:rsid w:val="00084679"/>
    <w:rsid w:val="000937FC"/>
    <w:rsid w:val="0009672B"/>
    <w:rsid w:val="000B5FAB"/>
    <w:rsid w:val="000B6F3D"/>
    <w:rsid w:val="000C6406"/>
    <w:rsid w:val="000C7EF9"/>
    <w:rsid w:val="000E305A"/>
    <w:rsid w:val="000E3C8E"/>
    <w:rsid w:val="000E7241"/>
    <w:rsid w:val="00106AAA"/>
    <w:rsid w:val="00114BBA"/>
    <w:rsid w:val="001240E0"/>
    <w:rsid w:val="00125072"/>
    <w:rsid w:val="001454A5"/>
    <w:rsid w:val="00150061"/>
    <w:rsid w:val="00166096"/>
    <w:rsid w:val="00176C32"/>
    <w:rsid w:val="00187B12"/>
    <w:rsid w:val="0019072C"/>
    <w:rsid w:val="00194E3E"/>
    <w:rsid w:val="00196CA9"/>
    <w:rsid w:val="001A5B0D"/>
    <w:rsid w:val="001B173A"/>
    <w:rsid w:val="001C1DF8"/>
    <w:rsid w:val="0020345A"/>
    <w:rsid w:val="002045FA"/>
    <w:rsid w:val="00211588"/>
    <w:rsid w:val="002220C3"/>
    <w:rsid w:val="00226E8C"/>
    <w:rsid w:val="0023216A"/>
    <w:rsid w:val="002348CF"/>
    <w:rsid w:val="00237900"/>
    <w:rsid w:val="00245DC6"/>
    <w:rsid w:val="0025097A"/>
    <w:rsid w:val="0025321D"/>
    <w:rsid w:val="00254E5C"/>
    <w:rsid w:val="00260FC9"/>
    <w:rsid w:val="00261940"/>
    <w:rsid w:val="0027278B"/>
    <w:rsid w:val="002910C3"/>
    <w:rsid w:val="002915A1"/>
    <w:rsid w:val="00293D0E"/>
    <w:rsid w:val="00293E61"/>
    <w:rsid w:val="002C034E"/>
    <w:rsid w:val="002D1FFA"/>
    <w:rsid w:val="002D2A9B"/>
    <w:rsid w:val="002F5225"/>
    <w:rsid w:val="003035A7"/>
    <w:rsid w:val="0031381B"/>
    <w:rsid w:val="00316F73"/>
    <w:rsid w:val="00327521"/>
    <w:rsid w:val="00327A5C"/>
    <w:rsid w:val="003304A6"/>
    <w:rsid w:val="00334501"/>
    <w:rsid w:val="00335919"/>
    <w:rsid w:val="0034016E"/>
    <w:rsid w:val="00362C8B"/>
    <w:rsid w:val="00364AA6"/>
    <w:rsid w:val="003725A5"/>
    <w:rsid w:val="00375E10"/>
    <w:rsid w:val="00382BF7"/>
    <w:rsid w:val="003A4CF3"/>
    <w:rsid w:val="003B1F87"/>
    <w:rsid w:val="003B23A8"/>
    <w:rsid w:val="003C0C01"/>
    <w:rsid w:val="003C53B5"/>
    <w:rsid w:val="003D0EE5"/>
    <w:rsid w:val="003F285E"/>
    <w:rsid w:val="003F5591"/>
    <w:rsid w:val="003F78A9"/>
    <w:rsid w:val="00410F51"/>
    <w:rsid w:val="004218F0"/>
    <w:rsid w:val="0042230A"/>
    <w:rsid w:val="004363C4"/>
    <w:rsid w:val="00441B45"/>
    <w:rsid w:val="00454D3C"/>
    <w:rsid w:val="004600E4"/>
    <w:rsid w:val="00461326"/>
    <w:rsid w:val="00481AB5"/>
    <w:rsid w:val="00485124"/>
    <w:rsid w:val="00497DF8"/>
    <w:rsid w:val="004A13E4"/>
    <w:rsid w:val="004A25B6"/>
    <w:rsid w:val="004B78F8"/>
    <w:rsid w:val="004D6E9C"/>
    <w:rsid w:val="004F27D7"/>
    <w:rsid w:val="004F5213"/>
    <w:rsid w:val="005356F9"/>
    <w:rsid w:val="00537C7E"/>
    <w:rsid w:val="00544D30"/>
    <w:rsid w:val="005464BF"/>
    <w:rsid w:val="00552CDF"/>
    <w:rsid w:val="00561323"/>
    <w:rsid w:val="00574DA1"/>
    <w:rsid w:val="00577AE0"/>
    <w:rsid w:val="005874A6"/>
    <w:rsid w:val="005923CB"/>
    <w:rsid w:val="005970FE"/>
    <w:rsid w:val="005B211C"/>
    <w:rsid w:val="005B62F1"/>
    <w:rsid w:val="005C1F6B"/>
    <w:rsid w:val="005D46C2"/>
    <w:rsid w:val="005E0226"/>
    <w:rsid w:val="005E3F5E"/>
    <w:rsid w:val="005F125C"/>
    <w:rsid w:val="00621F9E"/>
    <w:rsid w:val="006333B4"/>
    <w:rsid w:val="00634E6D"/>
    <w:rsid w:val="0065312F"/>
    <w:rsid w:val="00661D37"/>
    <w:rsid w:val="0066408D"/>
    <w:rsid w:val="00666DF6"/>
    <w:rsid w:val="00666FA4"/>
    <w:rsid w:val="006766A6"/>
    <w:rsid w:val="006B18A2"/>
    <w:rsid w:val="006C10F3"/>
    <w:rsid w:val="006E11F1"/>
    <w:rsid w:val="006E2CC0"/>
    <w:rsid w:val="00700B9F"/>
    <w:rsid w:val="0072257A"/>
    <w:rsid w:val="00723098"/>
    <w:rsid w:val="00724608"/>
    <w:rsid w:val="00724F72"/>
    <w:rsid w:val="00726FD0"/>
    <w:rsid w:val="007345E8"/>
    <w:rsid w:val="007368C3"/>
    <w:rsid w:val="00740411"/>
    <w:rsid w:val="007417A7"/>
    <w:rsid w:val="007559C4"/>
    <w:rsid w:val="00756A29"/>
    <w:rsid w:val="0078586C"/>
    <w:rsid w:val="007929AC"/>
    <w:rsid w:val="007A6396"/>
    <w:rsid w:val="007B3A84"/>
    <w:rsid w:val="007C0143"/>
    <w:rsid w:val="007C6F82"/>
    <w:rsid w:val="007D4D4A"/>
    <w:rsid w:val="007E1F61"/>
    <w:rsid w:val="007E6AAF"/>
    <w:rsid w:val="007F4E72"/>
    <w:rsid w:val="00805013"/>
    <w:rsid w:val="00811A0F"/>
    <w:rsid w:val="00814B3E"/>
    <w:rsid w:val="00821351"/>
    <w:rsid w:val="00826EEB"/>
    <w:rsid w:val="00862870"/>
    <w:rsid w:val="00866B97"/>
    <w:rsid w:val="0087383E"/>
    <w:rsid w:val="00895B51"/>
    <w:rsid w:val="008A7F45"/>
    <w:rsid w:val="008B296A"/>
    <w:rsid w:val="008C1D8A"/>
    <w:rsid w:val="008C7EBD"/>
    <w:rsid w:val="008D4D5E"/>
    <w:rsid w:val="008D6E36"/>
    <w:rsid w:val="008F4EC2"/>
    <w:rsid w:val="008F5D28"/>
    <w:rsid w:val="008F68BA"/>
    <w:rsid w:val="009018AA"/>
    <w:rsid w:val="00905346"/>
    <w:rsid w:val="00912CCD"/>
    <w:rsid w:val="00913416"/>
    <w:rsid w:val="00924144"/>
    <w:rsid w:val="009250D0"/>
    <w:rsid w:val="00947E69"/>
    <w:rsid w:val="00952307"/>
    <w:rsid w:val="009562FF"/>
    <w:rsid w:val="009609C2"/>
    <w:rsid w:val="00963FAD"/>
    <w:rsid w:val="00966290"/>
    <w:rsid w:val="009812D3"/>
    <w:rsid w:val="00985392"/>
    <w:rsid w:val="009A7A8F"/>
    <w:rsid w:val="009C0F6B"/>
    <w:rsid w:val="009C1D7D"/>
    <w:rsid w:val="009D31E8"/>
    <w:rsid w:val="009D38B8"/>
    <w:rsid w:val="00A00321"/>
    <w:rsid w:val="00A00EAE"/>
    <w:rsid w:val="00A049F7"/>
    <w:rsid w:val="00A0740F"/>
    <w:rsid w:val="00A10E1E"/>
    <w:rsid w:val="00A160B9"/>
    <w:rsid w:val="00A42207"/>
    <w:rsid w:val="00A427A4"/>
    <w:rsid w:val="00A458BD"/>
    <w:rsid w:val="00A521B0"/>
    <w:rsid w:val="00A57DB9"/>
    <w:rsid w:val="00A60215"/>
    <w:rsid w:val="00A618B7"/>
    <w:rsid w:val="00A6217D"/>
    <w:rsid w:val="00A73EFF"/>
    <w:rsid w:val="00A84564"/>
    <w:rsid w:val="00A84B00"/>
    <w:rsid w:val="00A84B2C"/>
    <w:rsid w:val="00A868E4"/>
    <w:rsid w:val="00AA7566"/>
    <w:rsid w:val="00AB0EA5"/>
    <w:rsid w:val="00AB25F0"/>
    <w:rsid w:val="00AB63E3"/>
    <w:rsid w:val="00AC111B"/>
    <w:rsid w:val="00AE36DE"/>
    <w:rsid w:val="00B02F36"/>
    <w:rsid w:val="00B06173"/>
    <w:rsid w:val="00B13266"/>
    <w:rsid w:val="00B15370"/>
    <w:rsid w:val="00B42EAD"/>
    <w:rsid w:val="00B50642"/>
    <w:rsid w:val="00B5079C"/>
    <w:rsid w:val="00B5435B"/>
    <w:rsid w:val="00B554AE"/>
    <w:rsid w:val="00B6072A"/>
    <w:rsid w:val="00B67AF4"/>
    <w:rsid w:val="00B7018C"/>
    <w:rsid w:val="00B764E9"/>
    <w:rsid w:val="00B83BE6"/>
    <w:rsid w:val="00B83D93"/>
    <w:rsid w:val="00B93E40"/>
    <w:rsid w:val="00B9666B"/>
    <w:rsid w:val="00BA2E18"/>
    <w:rsid w:val="00BA2FD4"/>
    <w:rsid w:val="00BF1B4B"/>
    <w:rsid w:val="00BF2B6F"/>
    <w:rsid w:val="00C01D41"/>
    <w:rsid w:val="00C02D60"/>
    <w:rsid w:val="00C07253"/>
    <w:rsid w:val="00C34DC0"/>
    <w:rsid w:val="00C42B00"/>
    <w:rsid w:val="00C46026"/>
    <w:rsid w:val="00C46907"/>
    <w:rsid w:val="00C520F0"/>
    <w:rsid w:val="00C630B7"/>
    <w:rsid w:val="00C66CF3"/>
    <w:rsid w:val="00C74513"/>
    <w:rsid w:val="00C746EE"/>
    <w:rsid w:val="00C816AB"/>
    <w:rsid w:val="00C83B72"/>
    <w:rsid w:val="00CB1500"/>
    <w:rsid w:val="00CC77C1"/>
    <w:rsid w:val="00CE1D6A"/>
    <w:rsid w:val="00CE2436"/>
    <w:rsid w:val="00D00FF1"/>
    <w:rsid w:val="00D110E2"/>
    <w:rsid w:val="00D15683"/>
    <w:rsid w:val="00D17FCB"/>
    <w:rsid w:val="00D21481"/>
    <w:rsid w:val="00D30762"/>
    <w:rsid w:val="00D52AAD"/>
    <w:rsid w:val="00D81B9A"/>
    <w:rsid w:val="00D86C57"/>
    <w:rsid w:val="00DA5F80"/>
    <w:rsid w:val="00DA64F8"/>
    <w:rsid w:val="00DE4410"/>
    <w:rsid w:val="00E00134"/>
    <w:rsid w:val="00E01D7F"/>
    <w:rsid w:val="00E2228F"/>
    <w:rsid w:val="00E50D3A"/>
    <w:rsid w:val="00E71DB5"/>
    <w:rsid w:val="00E85D54"/>
    <w:rsid w:val="00E900D4"/>
    <w:rsid w:val="00E904F7"/>
    <w:rsid w:val="00E90E1D"/>
    <w:rsid w:val="00E94EEA"/>
    <w:rsid w:val="00EA60AE"/>
    <w:rsid w:val="00ED202F"/>
    <w:rsid w:val="00ED697A"/>
    <w:rsid w:val="00ED73BF"/>
    <w:rsid w:val="00EE237D"/>
    <w:rsid w:val="00EF632F"/>
    <w:rsid w:val="00F14BE4"/>
    <w:rsid w:val="00F260B3"/>
    <w:rsid w:val="00F3585B"/>
    <w:rsid w:val="00F45E70"/>
    <w:rsid w:val="00F53CC3"/>
    <w:rsid w:val="00F7445D"/>
    <w:rsid w:val="00F93CD9"/>
    <w:rsid w:val="00FA026E"/>
    <w:rsid w:val="00FB4308"/>
    <w:rsid w:val="00FD0A41"/>
    <w:rsid w:val="00FD7CCA"/>
    <w:rsid w:val="00FF0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2"/>
      <w:szCs w:val="22"/>
      <w:lang w:val="en-GB" w:eastAsia="en-US"/>
    </w:rPr>
  </w:style>
  <w:style w:type="paragraph" w:styleId="Heading1">
    <w:name w:val="heading 1"/>
    <w:basedOn w:val="Normal"/>
    <w:next w:val="Normal"/>
    <w:qFormat/>
    <w:rsid w:val="00C746EE"/>
    <w:pPr>
      <w:keepNext/>
      <w:jc w:val="center"/>
      <w:outlineLvl w:val="0"/>
    </w:pPr>
    <w:rPr>
      <w:b/>
      <w:bCs/>
      <w:smallCap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6EE"/>
    <w:pPr>
      <w:tabs>
        <w:tab w:val="center" w:pos="4320"/>
        <w:tab w:val="right" w:pos="8640"/>
      </w:tabs>
    </w:pPr>
  </w:style>
  <w:style w:type="paragraph" w:styleId="Footer">
    <w:name w:val="footer"/>
    <w:basedOn w:val="Normal"/>
    <w:rsid w:val="00C746EE"/>
    <w:pPr>
      <w:tabs>
        <w:tab w:val="center" w:pos="4320"/>
        <w:tab w:val="right" w:pos="8640"/>
      </w:tabs>
    </w:pPr>
  </w:style>
  <w:style w:type="table" w:styleId="TableGrid">
    <w:name w:val="Table Grid"/>
    <w:basedOn w:val="TableNormal"/>
    <w:rsid w:val="00C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0226"/>
    <w:rPr>
      <w:color w:val="0000FF"/>
      <w:u w:val="single"/>
    </w:rPr>
  </w:style>
  <w:style w:type="character" w:styleId="Strong">
    <w:name w:val="Strong"/>
    <w:qFormat/>
    <w:rsid w:val="005E0226"/>
    <w:rPr>
      <w:b/>
      <w:bCs/>
    </w:rPr>
  </w:style>
  <w:style w:type="character" w:customStyle="1" w:styleId="spelle">
    <w:name w:val="spelle"/>
    <w:basedOn w:val="DefaultParagraphFont"/>
    <w:rsid w:val="005E0226"/>
  </w:style>
  <w:style w:type="character" w:styleId="PageNumber">
    <w:name w:val="page number"/>
    <w:basedOn w:val="DefaultParagraphFont"/>
    <w:rsid w:val="00232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2"/>
      <w:szCs w:val="22"/>
      <w:lang w:val="en-GB" w:eastAsia="en-US"/>
    </w:rPr>
  </w:style>
  <w:style w:type="paragraph" w:styleId="Heading1">
    <w:name w:val="heading 1"/>
    <w:basedOn w:val="Normal"/>
    <w:next w:val="Normal"/>
    <w:qFormat/>
    <w:rsid w:val="00C746EE"/>
    <w:pPr>
      <w:keepNext/>
      <w:jc w:val="center"/>
      <w:outlineLvl w:val="0"/>
    </w:pPr>
    <w:rPr>
      <w:b/>
      <w:bCs/>
      <w:smallCap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6EE"/>
    <w:pPr>
      <w:tabs>
        <w:tab w:val="center" w:pos="4320"/>
        <w:tab w:val="right" w:pos="8640"/>
      </w:tabs>
    </w:pPr>
  </w:style>
  <w:style w:type="paragraph" w:styleId="Footer">
    <w:name w:val="footer"/>
    <w:basedOn w:val="Normal"/>
    <w:rsid w:val="00C746EE"/>
    <w:pPr>
      <w:tabs>
        <w:tab w:val="center" w:pos="4320"/>
        <w:tab w:val="right" w:pos="8640"/>
      </w:tabs>
    </w:pPr>
  </w:style>
  <w:style w:type="table" w:styleId="TableGrid">
    <w:name w:val="Table Grid"/>
    <w:basedOn w:val="TableNormal"/>
    <w:rsid w:val="00C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0226"/>
    <w:rPr>
      <w:color w:val="0000FF"/>
      <w:u w:val="single"/>
    </w:rPr>
  </w:style>
  <w:style w:type="character" w:styleId="Strong">
    <w:name w:val="Strong"/>
    <w:qFormat/>
    <w:rsid w:val="005E0226"/>
    <w:rPr>
      <w:b/>
      <w:bCs/>
    </w:rPr>
  </w:style>
  <w:style w:type="character" w:customStyle="1" w:styleId="spelle">
    <w:name w:val="spelle"/>
    <w:basedOn w:val="DefaultParagraphFont"/>
    <w:rsid w:val="005E0226"/>
  </w:style>
  <w:style w:type="character" w:styleId="PageNumber">
    <w:name w:val="page number"/>
    <w:basedOn w:val="DefaultParagraphFont"/>
    <w:rsid w:val="0023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00626">
      <w:bodyDiv w:val="1"/>
      <w:marLeft w:val="0"/>
      <w:marRight w:val="0"/>
      <w:marTop w:val="0"/>
      <w:marBottom w:val="0"/>
      <w:divBdr>
        <w:top w:val="none" w:sz="0" w:space="0" w:color="auto"/>
        <w:left w:val="none" w:sz="0" w:space="0" w:color="auto"/>
        <w:bottom w:val="none" w:sz="0" w:space="0" w:color="auto"/>
        <w:right w:val="none" w:sz="0" w:space="0" w:color="auto"/>
      </w:divBdr>
      <w:divsChild>
        <w:div w:id="452091462">
          <w:marLeft w:val="0"/>
          <w:marRight w:val="0"/>
          <w:marTop w:val="0"/>
          <w:marBottom w:val="0"/>
          <w:divBdr>
            <w:top w:val="none" w:sz="0" w:space="0" w:color="auto"/>
            <w:left w:val="none" w:sz="0" w:space="0" w:color="auto"/>
            <w:bottom w:val="none" w:sz="0" w:space="0" w:color="auto"/>
            <w:right w:val="none" w:sz="0" w:space="0" w:color="auto"/>
          </w:divBdr>
        </w:div>
        <w:div w:id="1044254890">
          <w:marLeft w:val="0"/>
          <w:marRight w:val="0"/>
          <w:marTop w:val="0"/>
          <w:marBottom w:val="0"/>
          <w:divBdr>
            <w:top w:val="none" w:sz="0" w:space="0" w:color="auto"/>
            <w:left w:val="none" w:sz="0" w:space="0" w:color="auto"/>
            <w:bottom w:val="none" w:sz="0" w:space="0" w:color="auto"/>
            <w:right w:val="none" w:sz="0" w:space="0" w:color="auto"/>
          </w:divBdr>
          <w:divsChild>
            <w:div w:id="1896770102">
              <w:marLeft w:val="0"/>
              <w:marRight w:val="0"/>
              <w:marTop w:val="0"/>
              <w:marBottom w:val="0"/>
              <w:divBdr>
                <w:top w:val="none" w:sz="0" w:space="0" w:color="auto"/>
                <w:left w:val="none" w:sz="0" w:space="0" w:color="auto"/>
                <w:bottom w:val="none" w:sz="0" w:space="0" w:color="auto"/>
                <w:right w:val="none" w:sz="0" w:space="0" w:color="auto"/>
              </w:divBdr>
              <w:divsChild>
                <w:div w:id="1258828790">
                  <w:marLeft w:val="0"/>
                  <w:marRight w:val="0"/>
                  <w:marTop w:val="0"/>
                  <w:marBottom w:val="0"/>
                  <w:divBdr>
                    <w:top w:val="none" w:sz="0" w:space="0" w:color="auto"/>
                    <w:left w:val="none" w:sz="0" w:space="0" w:color="auto"/>
                    <w:bottom w:val="none" w:sz="0" w:space="0" w:color="auto"/>
                    <w:right w:val="none" w:sz="0" w:space="0" w:color="auto"/>
                  </w:divBdr>
                  <w:divsChild>
                    <w:div w:id="719741741">
                      <w:marLeft w:val="0"/>
                      <w:marRight w:val="0"/>
                      <w:marTop w:val="0"/>
                      <w:marBottom w:val="0"/>
                      <w:divBdr>
                        <w:top w:val="none" w:sz="0" w:space="0" w:color="auto"/>
                        <w:left w:val="none" w:sz="0" w:space="0" w:color="auto"/>
                        <w:bottom w:val="none" w:sz="0" w:space="0" w:color="auto"/>
                        <w:right w:val="none" w:sz="0" w:space="0" w:color="auto"/>
                      </w:divBdr>
                      <w:divsChild>
                        <w:div w:id="39601160">
                          <w:marLeft w:val="0"/>
                          <w:marRight w:val="0"/>
                          <w:marTop w:val="0"/>
                          <w:marBottom w:val="0"/>
                          <w:divBdr>
                            <w:top w:val="none" w:sz="0" w:space="0" w:color="auto"/>
                            <w:left w:val="none" w:sz="0" w:space="0" w:color="auto"/>
                            <w:bottom w:val="none" w:sz="0" w:space="0" w:color="auto"/>
                            <w:right w:val="none" w:sz="0" w:space="0" w:color="auto"/>
                          </w:divBdr>
                          <w:divsChild>
                            <w:div w:id="2039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9823">
          <w:marLeft w:val="0"/>
          <w:marRight w:val="0"/>
          <w:marTop w:val="0"/>
          <w:marBottom w:val="0"/>
          <w:divBdr>
            <w:top w:val="none" w:sz="0" w:space="0" w:color="auto"/>
            <w:left w:val="none" w:sz="0" w:space="0" w:color="auto"/>
            <w:bottom w:val="none" w:sz="0" w:space="0" w:color="auto"/>
            <w:right w:val="none" w:sz="0" w:space="0" w:color="auto"/>
          </w:divBdr>
        </w:div>
        <w:div w:id="1900628547">
          <w:marLeft w:val="0"/>
          <w:marRight w:val="0"/>
          <w:marTop w:val="0"/>
          <w:marBottom w:val="0"/>
          <w:divBdr>
            <w:top w:val="none" w:sz="0" w:space="0" w:color="auto"/>
            <w:left w:val="none" w:sz="0" w:space="0" w:color="auto"/>
            <w:bottom w:val="none" w:sz="0" w:space="0" w:color="auto"/>
            <w:right w:val="none" w:sz="0" w:space="0" w:color="auto"/>
          </w:divBdr>
        </w:div>
        <w:div w:id="207462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rtes\AppData\Roaming\Microsoft\Templates\MeetingTemplateforNEAP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F01F38-A88E-45A1-85B7-480825552E56}"/>
</file>

<file path=customXml/itemProps2.xml><?xml version="1.0" encoding="utf-8"?>
<ds:datastoreItem xmlns:ds="http://schemas.openxmlformats.org/officeDocument/2006/customXml" ds:itemID="{C6B0F630-5E70-41B7-ABA7-A3103D84F659}"/>
</file>

<file path=customXml/itemProps3.xml><?xml version="1.0" encoding="utf-8"?>
<ds:datastoreItem xmlns:ds="http://schemas.openxmlformats.org/officeDocument/2006/customXml" ds:itemID="{B946753A-2BEA-434E-BBD8-4FF7CE1F5FEB}"/>
</file>

<file path=docProps/app.xml><?xml version="1.0" encoding="utf-8"?>
<Properties xmlns="http://schemas.openxmlformats.org/officeDocument/2006/extended-properties" xmlns:vt="http://schemas.openxmlformats.org/officeDocument/2006/docPropsVTypes">
  <Template>MeetingTemplateforNEAPN</Template>
  <TotalTime>9</TotalTime>
  <Pages>2</Pages>
  <Words>555</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APPENDIX *</vt:lpstr>
    </vt:vector>
  </TitlesOfParts>
  <Company>ICAONACC</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c:title>
  <dc:creator>Gandara, Leslie</dc:creator>
  <cp:lastModifiedBy>Cortés, Carla</cp:lastModifiedBy>
  <cp:revision>5</cp:revision>
  <dcterms:created xsi:type="dcterms:W3CDTF">2018-11-14T14:17:00Z</dcterms:created>
  <dcterms:modified xsi:type="dcterms:W3CDTF">2018-11-14T14:54:00Z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